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00EE0" w14:textId="55A6AD42" w:rsidR="00F9444C" w:rsidRDefault="00910B2C">
      <w:pPr>
        <w:pStyle w:val="NoSpacing"/>
      </w:pPr>
      <w:bookmarkStart w:id="0" w:name="_GoBack"/>
      <w:bookmarkEnd w:id="0"/>
      <w:r>
        <w:t>Jasmine Daggett</w:t>
      </w:r>
    </w:p>
    <w:p w14:paraId="25175336" w14:textId="01ABAD3B" w:rsidR="00E614DD" w:rsidRDefault="00910B2C">
      <w:pPr>
        <w:pStyle w:val="NoSpacing"/>
      </w:pPr>
      <w:r>
        <w:t>Dr. Linden</w:t>
      </w:r>
    </w:p>
    <w:p w14:paraId="0ADFFC10" w14:textId="54A82733" w:rsidR="00E614DD" w:rsidRDefault="00910B2C">
      <w:pPr>
        <w:pStyle w:val="NoSpacing"/>
      </w:pPr>
      <w:r>
        <w:t>Critical Thinking</w:t>
      </w:r>
    </w:p>
    <w:p w14:paraId="4DD5A331" w14:textId="18D6732F" w:rsidR="00E614DD" w:rsidRDefault="00910B2C">
      <w:pPr>
        <w:pStyle w:val="NoSpacing"/>
      </w:pPr>
      <w:r>
        <w:t>17 October 2019</w:t>
      </w:r>
    </w:p>
    <w:p w14:paraId="17E25D2E" w14:textId="315316A7" w:rsidR="00E614DD" w:rsidRDefault="0039298D">
      <w:pPr>
        <w:pStyle w:val="Title"/>
      </w:pPr>
      <w:r>
        <w:t>Annotated Bibliography</w:t>
      </w:r>
    </w:p>
    <w:p w14:paraId="671E35F3" w14:textId="77777777" w:rsidR="0039298D" w:rsidRPr="0039298D" w:rsidRDefault="0039298D" w:rsidP="0039298D">
      <w:pPr>
        <w:rPr>
          <w:bCs/>
        </w:rPr>
      </w:pPr>
      <w:r w:rsidRPr="0039298D">
        <w:rPr>
          <w:bCs/>
        </w:rPr>
        <w:t>“CIA Rainmaker Causes Pakistan Floods.” Middle East Quarterly, vol. 18, no. 1, Winter</w:t>
      </w:r>
    </w:p>
    <w:p w14:paraId="0D088844" w14:textId="77777777" w:rsidR="0039298D" w:rsidRPr="0039298D" w:rsidRDefault="0039298D" w:rsidP="0039298D">
      <w:pPr>
        <w:rPr>
          <w:bCs/>
        </w:rPr>
      </w:pPr>
      <w:r w:rsidRPr="0039298D">
        <w:rPr>
          <w:bCs/>
        </w:rPr>
        <w:tab/>
        <w:t>2011, p. 57.</w:t>
      </w:r>
    </w:p>
    <w:p w14:paraId="1B605C24" w14:textId="77777777" w:rsidR="0039298D" w:rsidRPr="0039298D" w:rsidRDefault="0039298D" w:rsidP="0039298D">
      <w:pPr>
        <w:rPr>
          <w:bCs/>
        </w:rPr>
      </w:pPr>
      <w:r w:rsidRPr="0039298D">
        <w:rPr>
          <w:bCs/>
        </w:rPr>
        <w:tab/>
        <w:t xml:space="preserve">The person making the claim in the article is a writer for </w:t>
      </w:r>
      <w:proofErr w:type="spellStart"/>
      <w:r w:rsidRPr="0039298D">
        <w:rPr>
          <w:bCs/>
        </w:rPr>
        <w:t>Pakalert</w:t>
      </w:r>
      <w:proofErr w:type="spellEnd"/>
      <w:r w:rsidRPr="0039298D">
        <w:rPr>
          <w:bCs/>
        </w:rPr>
        <w:t xml:space="preserve"> Press. The press reflects on a report release by a Pakistani website that questioned the potential use of HAARP in Pakistan. The website accused the CIA for the alleged use of HAARP to perpetrate flooding in Pakistan. Through the press, it is clear that the writer has authority as s/he capable of influencing social and political perceptions regarding the issue of floods in Pakistan. The targeted audience include the readers of the </w:t>
      </w:r>
      <w:proofErr w:type="spellStart"/>
      <w:r w:rsidRPr="0039298D">
        <w:rPr>
          <w:bCs/>
        </w:rPr>
        <w:t>Pakalert</w:t>
      </w:r>
      <w:proofErr w:type="spellEnd"/>
      <w:r w:rsidRPr="0039298D">
        <w:rPr>
          <w:bCs/>
        </w:rPr>
        <w:t xml:space="preserve"> Press as well as the citizens and government of Pakistan. The tone of the article is “serious”. The article majorly focuses on the floods experienced in Pakistan being potentially manmade as opposed to natural. The manmade phenomenon is alleged to be perpetrated by HAARP officials from the United States. The information provided in the article provides knowledge to readers on the potential cause of the floods in Pakistan. The article is published by a credible party. The article has authority as it influences the perceptions of people who read it. </w:t>
      </w:r>
    </w:p>
    <w:p w14:paraId="5ABB96D6" w14:textId="77777777" w:rsidR="0039298D" w:rsidRPr="0039298D" w:rsidRDefault="0039298D" w:rsidP="0039298D">
      <w:pPr>
        <w:rPr>
          <w:bCs/>
        </w:rPr>
      </w:pPr>
      <w:r w:rsidRPr="0039298D">
        <w:rPr>
          <w:bCs/>
        </w:rPr>
        <w:t>Pedersen, T., et al. “Production of Artificial Ionospheric Layers by Frequency Sweeping</w:t>
      </w:r>
    </w:p>
    <w:p w14:paraId="69966DB3" w14:textId="77777777" w:rsidR="0039298D" w:rsidRPr="0039298D" w:rsidRDefault="0039298D" w:rsidP="0039298D">
      <w:pPr>
        <w:rPr>
          <w:bCs/>
        </w:rPr>
      </w:pPr>
      <w:r w:rsidRPr="0039298D">
        <w:rPr>
          <w:bCs/>
        </w:rPr>
        <w:tab/>
        <w:t xml:space="preserve">near the 2nd </w:t>
      </w:r>
      <w:proofErr w:type="spellStart"/>
      <w:r w:rsidRPr="0039298D">
        <w:rPr>
          <w:bCs/>
        </w:rPr>
        <w:t>Gyroharmonic</w:t>
      </w:r>
      <w:proofErr w:type="spellEnd"/>
      <w:r w:rsidRPr="0039298D">
        <w:rPr>
          <w:bCs/>
        </w:rPr>
        <w:t xml:space="preserve">.” Annales </w:t>
      </w:r>
      <w:proofErr w:type="spellStart"/>
      <w:r w:rsidRPr="0039298D">
        <w:rPr>
          <w:bCs/>
        </w:rPr>
        <w:t>Geophysicae</w:t>
      </w:r>
      <w:proofErr w:type="spellEnd"/>
      <w:r w:rsidRPr="0039298D">
        <w:rPr>
          <w:bCs/>
        </w:rPr>
        <w:t xml:space="preserve"> (09927689), vol. 29, no. 1, Jan. 2011, pp. 47–51</w:t>
      </w:r>
    </w:p>
    <w:p w14:paraId="4AFB63B0" w14:textId="77777777" w:rsidR="0039298D" w:rsidRPr="0039298D" w:rsidRDefault="0039298D" w:rsidP="0039298D">
      <w:pPr>
        <w:rPr>
          <w:bCs/>
        </w:rPr>
      </w:pPr>
      <w:r w:rsidRPr="0039298D">
        <w:rPr>
          <w:bCs/>
        </w:rPr>
        <w:lastRenderedPageBreak/>
        <w:tab/>
        <w:t xml:space="preserve">Pedersen et al. makes claim in the article. The article presents information that can help the audience in understanding the production of ionospheric layers in relation to the HAARP. The article points out that production of the artificial descending layers is optimized when the electron </w:t>
      </w:r>
      <w:proofErr w:type="gramStart"/>
      <w:r w:rsidRPr="0039298D">
        <w:rPr>
          <w:bCs/>
        </w:rPr>
        <w:t>gyro-frequency</w:t>
      </w:r>
      <w:proofErr w:type="gramEnd"/>
      <w:r w:rsidRPr="0039298D">
        <w:rPr>
          <w:bCs/>
        </w:rPr>
        <w:t xml:space="preserve"> (2f</w:t>
      </w:r>
      <w:r w:rsidRPr="0039298D">
        <w:rPr>
          <w:bCs/>
          <w:vertAlign w:val="subscript"/>
        </w:rPr>
        <w:t>cce</w:t>
      </w:r>
      <w:r w:rsidRPr="0039298D">
        <w:rPr>
          <w:bCs/>
        </w:rPr>
        <w:t xml:space="preserve">) nears the upper hybrid frequency in ionosphere. The target audience for the article are HAARP officials who are bound to significantly benefit from the findings of the experiment undertaken in the article. The mood of the article is largely formal. The information provided in the article is critical for the HAARP facility as the technique described is important in facilitating the production of ionospheric plasma. The findings are essential for the HAARP facility in terms of research and experimentation relating to physical mechanisms and use artificial ionospheric plasmas. The article is peer reviewed and has authority in influencing decision-making in the HAARP facility, planned or existing heating facilities, as well as under various transmitter or ionospheric conditions. </w:t>
      </w:r>
    </w:p>
    <w:p w14:paraId="292C33DA" w14:textId="77777777" w:rsidR="0039298D" w:rsidRPr="0039298D" w:rsidRDefault="0039298D" w:rsidP="0039298D">
      <w:pPr>
        <w:rPr>
          <w:bCs/>
        </w:rPr>
      </w:pPr>
      <w:r w:rsidRPr="0039298D">
        <w:rPr>
          <w:bCs/>
        </w:rPr>
        <w:t xml:space="preserve">Sharma, Mukta, and </w:t>
      </w:r>
      <w:proofErr w:type="spellStart"/>
      <w:r w:rsidRPr="0039298D">
        <w:rPr>
          <w:bCs/>
        </w:rPr>
        <w:t>Anindya</w:t>
      </w:r>
      <w:proofErr w:type="spellEnd"/>
      <w:r w:rsidRPr="0039298D">
        <w:rPr>
          <w:bCs/>
        </w:rPr>
        <w:t xml:space="preserve"> Chatterjee. “Partnering with Law Enforcement to Deliver Good Public Health: The Experience of the HIV/AIDS Asia Regional Program.” Harm Reduction Journal, vol. 9, no. 1, Jan. 2012, pp. 24–29.</w:t>
      </w:r>
    </w:p>
    <w:p w14:paraId="1FCDEEAA" w14:textId="77777777" w:rsidR="0039298D" w:rsidRPr="0039298D" w:rsidRDefault="0039298D" w:rsidP="0039298D">
      <w:pPr>
        <w:rPr>
          <w:bCs/>
        </w:rPr>
      </w:pPr>
      <w:r w:rsidRPr="0039298D">
        <w:rPr>
          <w:bCs/>
        </w:rPr>
        <w:tab/>
        <w:t xml:space="preserve">Sharma and Chatterjee make the claim in the article. The authors of the article focus on how partnership with law enforcement agencies can be utilized in delivering good public health across the Asian region. The target audience for the article are the policymakers in the various Asian countries, particularly on the role of HIV/AIDS Asia Regional Program (HAARP) in the desire to prevent spreading of HIV attributable to drug use. The authors have authority as their research is based on literature evidence. The mood of the article is optimistic. The article mainly focuses on the role of government in dealing with drugs and health issues like HIV/AIDS. The article discusses the role of HAARP in the implementation of large-scale harm </w:t>
      </w:r>
      <w:r w:rsidRPr="0039298D">
        <w:rPr>
          <w:bCs/>
        </w:rPr>
        <w:lastRenderedPageBreak/>
        <w:t>decline programs and policies through establishment of capacity between low enforcement agencies and national health among Asian countries. The article is peer reviewed, and it has authority in influencing decision-making among policymakers.</w:t>
      </w:r>
    </w:p>
    <w:p w14:paraId="3A49B9A3" w14:textId="77777777" w:rsidR="0039298D" w:rsidRPr="0039298D" w:rsidRDefault="0039298D" w:rsidP="0039298D">
      <w:pPr>
        <w:rPr>
          <w:bCs/>
        </w:rPr>
      </w:pPr>
      <w:r w:rsidRPr="0039298D">
        <w:rPr>
          <w:bCs/>
        </w:rPr>
        <w:t>Papadopoulos, K., et al. “On the Efficiency of ELF/VLF Generation Using HF Heating of</w:t>
      </w:r>
    </w:p>
    <w:p w14:paraId="39637FCD" w14:textId="77777777" w:rsidR="0039298D" w:rsidRPr="0039298D" w:rsidRDefault="0039298D" w:rsidP="0039298D">
      <w:pPr>
        <w:rPr>
          <w:bCs/>
        </w:rPr>
      </w:pPr>
      <w:r w:rsidRPr="0039298D">
        <w:rPr>
          <w:bCs/>
        </w:rPr>
        <w:tab/>
        <w:t>the Auroral Electrojet.” Plasma Physics Reports, vol. 29, no. 7, July 2003, p. 561.</w:t>
      </w:r>
    </w:p>
    <w:p w14:paraId="392AB04B" w14:textId="5F7428EB" w:rsidR="0039298D" w:rsidRPr="0039298D" w:rsidRDefault="0039298D" w:rsidP="0039298D">
      <w:pPr>
        <w:rPr>
          <w:bCs/>
        </w:rPr>
      </w:pPr>
      <w:r w:rsidRPr="0039298D">
        <w:rPr>
          <w:bCs/>
        </w:rPr>
        <w:tab/>
        <w:t>The claim in the article is made by Papadopoulos et al. The article relies on both theoretical analysis and experimental analysis towards showing how High Frequency (HF)/ELF conversion efficiency may be controlled through saturation of electron temperature. The target audience include the HAARP officials and other parties who have interest in studying the earth’s ionosphere. The mood of the article is formal and seeks to inform on critical findings on the subject matter. The information provided in the article is important as it indicates how important it is to understand the physics of the generation of electrojet currents in ionospheric regions. The article is peer reviewed and has a significant authority due to the critical information that is reflected in its findings.</w:t>
      </w:r>
    </w:p>
    <w:p w14:paraId="5B98DDFB" w14:textId="77777777" w:rsidR="0039298D" w:rsidRPr="0039298D" w:rsidRDefault="0039298D" w:rsidP="0039298D"/>
    <w:p w14:paraId="08A50123" w14:textId="4E8E4971" w:rsidR="00E614DD" w:rsidRDefault="00E614DD" w:rsidP="0039298D"/>
    <w:sectPr w:rsidR="00E614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423238" w14:textId="77777777" w:rsidR="00910B2C" w:rsidRDefault="00910B2C">
      <w:pPr>
        <w:spacing w:line="240" w:lineRule="auto"/>
      </w:pPr>
      <w:r>
        <w:separator/>
      </w:r>
    </w:p>
  </w:endnote>
  <w:endnote w:type="continuationSeparator" w:id="0">
    <w:p w14:paraId="3C3C4344" w14:textId="77777777" w:rsidR="00910B2C" w:rsidRDefault="00910B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95D5E" w14:textId="77777777" w:rsidR="00910B2C" w:rsidRDefault="00910B2C">
      <w:pPr>
        <w:spacing w:line="240" w:lineRule="auto"/>
      </w:pPr>
      <w:r>
        <w:separator/>
      </w:r>
    </w:p>
  </w:footnote>
  <w:footnote w:type="continuationSeparator" w:id="0">
    <w:p w14:paraId="27649599" w14:textId="77777777" w:rsidR="00910B2C" w:rsidRDefault="00910B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80CAB" w14:textId="77777777" w:rsidR="00E614DD" w:rsidRDefault="00F70436">
    <w:pPr>
      <w:pStyle w:val="Header"/>
    </w:pPr>
    <w:sdt>
      <w:sdtPr>
        <w:alias w:val="Last Name:"/>
        <w:tag w:val="Last Name:"/>
        <w:id w:val="343136273"/>
        <w:temporary/>
        <w:showingPlcHdr/>
        <w15:appearance w15:val="hidden"/>
      </w:sdtPr>
      <w:sdtEndPr/>
      <w:sdtContent>
        <w:r w:rsidR="00F9444C">
          <w:t>Last Name</w:t>
        </w:r>
      </w:sdtContent>
    </w:sdt>
    <w:r w:rsidR="00691EC1">
      <w:t xml:space="preserve"> </w:t>
    </w:r>
    <w:r w:rsidR="00691EC1">
      <w:fldChar w:fldCharType="begin"/>
    </w:r>
    <w:r w:rsidR="00691EC1">
      <w:instrText xml:space="preserve"> PAGE   \* MERGEFORMAT </w:instrText>
    </w:r>
    <w:r w:rsidR="00691EC1">
      <w:fldChar w:fldCharType="separate"/>
    </w:r>
    <w:r w:rsidR="00F9444C">
      <w:rPr>
        <w:noProof/>
      </w:rPr>
      <w:t>2</w:t>
    </w:r>
    <w:r w:rsidR="00691EC1">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43E99" w14:textId="79DD168A" w:rsidR="00E614DD" w:rsidRDefault="00910B2C">
    <w:pPr>
      <w:pStyle w:val="Header"/>
    </w:pPr>
    <w:r>
      <w:t>Daggett</w:t>
    </w:r>
    <w:r w:rsidR="00B13D1B">
      <w:t xml:space="preserve"> </w:t>
    </w:r>
    <w:r w:rsidR="00691EC1">
      <w:fldChar w:fldCharType="begin"/>
    </w:r>
    <w:r w:rsidR="00691EC1">
      <w:instrText xml:space="preserve"> PAGE   \* MERGEFORMAT </w:instrText>
    </w:r>
    <w:r w:rsidR="00691EC1">
      <w:fldChar w:fldCharType="separate"/>
    </w:r>
    <w:r w:rsidR="00F9444C">
      <w:rPr>
        <w:noProof/>
      </w:rPr>
      <w:t>1</w:t>
    </w:r>
    <w:r w:rsidR="00691EC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1B5787"/>
    <w:multiLevelType w:val="multilevel"/>
    <w:tmpl w:val="4572ABF8"/>
    <w:numStyleLink w:val="MLAOutline"/>
  </w:abstractNum>
  <w:abstractNum w:abstractNumId="19" w15:restartNumberingAfterBreak="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B2C"/>
    <w:rsid w:val="00040CBB"/>
    <w:rsid w:val="000B78C8"/>
    <w:rsid w:val="001463B2"/>
    <w:rsid w:val="001F62C0"/>
    <w:rsid w:val="00245E02"/>
    <w:rsid w:val="00353B66"/>
    <w:rsid w:val="0039298D"/>
    <w:rsid w:val="004A2675"/>
    <w:rsid w:val="004F7139"/>
    <w:rsid w:val="00691EC1"/>
    <w:rsid w:val="007C53FB"/>
    <w:rsid w:val="008B7D18"/>
    <w:rsid w:val="008F1F97"/>
    <w:rsid w:val="008F4052"/>
    <w:rsid w:val="00910B2C"/>
    <w:rsid w:val="009D4EB3"/>
    <w:rsid w:val="00B13D1B"/>
    <w:rsid w:val="00B818DF"/>
    <w:rsid w:val="00D52117"/>
    <w:rsid w:val="00DB0D39"/>
    <w:rsid w:val="00E14005"/>
    <w:rsid w:val="00E614DD"/>
    <w:rsid w:val="00F70436"/>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AA9B6E"/>
  <w15:chartTrackingRefBased/>
  <w15:docId w15:val="{E6ED314F-1D9C-4A3F-AED6-D276F83B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smi\AppData\Roaming\Microsoft\Templates\MLA%20style%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Template>
  <TotalTime>0</TotalTime>
  <Pages>3</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Daggett</dc:creator>
  <cp:keywords/>
  <dc:description/>
  <cp:lastModifiedBy>Jasmine Daggett</cp:lastModifiedBy>
  <cp:revision>2</cp:revision>
  <dcterms:created xsi:type="dcterms:W3CDTF">2019-10-17T20:25:00Z</dcterms:created>
  <dcterms:modified xsi:type="dcterms:W3CDTF">2019-10-17T20:25:00Z</dcterms:modified>
  <cp:version/>
</cp:coreProperties>
</file>